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关于处理涉枪、涉爆申诉案件有关问题的通知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2003</w:t>
      </w:r>
      <w:r>
        <w:t>年1月15日</w:t>
      </w:r>
      <w:r>
        <w:rPr>
          <w:rFonts w:hint="eastAsia"/>
          <w:lang w:val="en-US" w:eastAsia="zh-CN"/>
        </w:rPr>
        <w:t xml:space="preserve">      </w:t>
      </w:r>
      <w:r>
        <w:t>法</w:t>
      </w:r>
      <w:r>
        <w:rPr>
          <w:rFonts w:hint="eastAsia"/>
        </w:rPr>
        <w:t>〔</w:t>
      </w:r>
      <w:bookmarkStart w:id="0" w:name="_GoBack"/>
      <w:bookmarkEnd w:id="0"/>
      <w:r>
        <w:t>2003〕8号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各省、自治区、直辖市高级人民法院</w:t>
      </w:r>
      <w:r>
        <w:rPr>
          <w:rFonts w:hint="eastAsia"/>
        </w:rPr>
        <w:t>，</w:t>
      </w:r>
      <w:r>
        <w:t>解放军军事法院</w:t>
      </w:r>
      <w:r>
        <w:rPr>
          <w:rFonts w:hint="eastAsia"/>
        </w:rPr>
        <w:t>，</w:t>
      </w:r>
      <w:r>
        <w:t>新疆维吾尔自治区高级人民法院生产建设兵团分院：</w:t>
      </w:r>
    </w:p>
    <w:p>
      <w:pPr>
        <w:pStyle w:val="12"/>
        <w:jc w:val="both"/>
        <w:rPr>
          <w:rFonts w:hint="eastAsia"/>
        </w:rPr>
      </w:pPr>
      <w:r>
        <w:t>我院于2001年9月17日发出《对执行〈关于审理非法制造、买卖、运输枪支、弹药、爆炸物等刑事案件具体应用法律若干问题的解释〉有关问题的通知》</w:t>
      </w:r>
      <w:r>
        <w:rPr>
          <w:rFonts w:hint="eastAsia"/>
          <w:lang w:eastAsia="zh-CN"/>
        </w:rPr>
        <w:t>（</w:t>
      </w:r>
      <w:r>
        <w:t>以下简称《通知》</w:t>
      </w:r>
      <w:r>
        <w:rPr>
          <w:rFonts w:hint="eastAsia"/>
          <w:lang w:eastAsia="zh-CN"/>
        </w:rPr>
        <w:t>）</w:t>
      </w:r>
      <w:r>
        <w:t>后</w:t>
      </w:r>
      <w:r>
        <w:rPr>
          <w:rFonts w:hint="eastAsia"/>
        </w:rPr>
        <w:t>，</w:t>
      </w:r>
      <w:r>
        <w:t>一些高级人民法院向我院请示</w:t>
      </w:r>
      <w:r>
        <w:rPr>
          <w:rFonts w:hint="eastAsia"/>
        </w:rPr>
        <w:t>，</w:t>
      </w:r>
      <w:r>
        <w:t>对于符合《通知》的要求</w:t>
      </w:r>
      <w:r>
        <w:rPr>
          <w:rFonts w:hint="eastAsia"/>
        </w:rPr>
        <w:t>，</w:t>
      </w:r>
      <w:r>
        <w:t>但是已经依照我院于2001年5月16日公布的《关于审理非法制造、买卖、运输枪支、弹药、爆炸物等刑事案件具体应用法律若干问题的解释》</w:t>
      </w:r>
      <w:r>
        <w:rPr>
          <w:rFonts w:hint="eastAsia"/>
          <w:lang w:eastAsia="zh-CN"/>
        </w:rPr>
        <w:t>（</w:t>
      </w:r>
      <w:r>
        <w:t>以下简称《解释》</w:t>
      </w:r>
      <w:r>
        <w:rPr>
          <w:rFonts w:hint="eastAsia"/>
          <w:lang w:eastAsia="zh-CN"/>
        </w:rPr>
        <w:t>）</w:t>
      </w:r>
      <w:r>
        <w:t>作</w:t>
      </w:r>
      <w:r>
        <w:rPr>
          <w:rFonts w:hint="eastAsia"/>
        </w:rPr>
        <w:t>出生效裁判的案件，当事人提出申诉的，人民法院能否根据《通知》精神再审改判等问题。为准确适用法律和司法解释，现就有关问题通知如下：</w:t>
      </w:r>
    </w:p>
    <w:p>
      <w:pPr>
        <w:pStyle w:val="12"/>
        <w:rPr>
          <w:rFonts w:hint="eastAsia"/>
        </w:rPr>
      </w:pPr>
      <w:r>
        <w:rPr>
          <w:rFonts w:hint="eastAsia"/>
        </w:rPr>
        <w:t>《解释》公布后，人民法院经审理并已作出生效裁判的非法制造、买卖、运输枪支、弹药、爆炸物等刑事案件，当事人依法提出申诉，经审查认为生效裁判不符合《通知》规定的，人民法院可以根据案件的具体情况，按照审判监督程序重新审理，并依照《通知》规定的精神予以改判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43019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2E5A4E7F"/>
    <w:rsid w:val="302E782D"/>
    <w:rsid w:val="325C564C"/>
    <w:rsid w:val="36AE6775"/>
    <w:rsid w:val="38643019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2017-11-01T11:13:00Z</dcterms:created>
  <dc:creator>Administrator</dc:creator>
  <cp:lastModifiedBy>Administrator</cp:lastModifiedBy>
  <dcterms:modified xsi:type="dcterms:W3CDTF">2017-11-01T13:29:23Z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